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SHATTUCK KOHN BARBARA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FLUENT,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VESEY STREET, 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Fluent,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FLNT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06/05/2024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21,429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70,782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June 5, 2024, the Reporting Person filed a Form 4 which inadvertently reported, that following her activity, the Reporting Person owned a total of 70,779 shares of common stock which amount did not accurately reflect the total impact for Issuer's 1-for-6 reverse stock split effectuated on April 11, 2024. As reported in this amendment, following the activity, the Reporting Person owned 70,782 shares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Barbara Shattuck Kohn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13803" TargetMode="External"/><Relationship Id="rId5" Type="http://schemas.openxmlformats.org/officeDocument/2006/relationships/hyperlink" Target="http://www.sec.gov/cgi-bin/browse-edgar?action=getcompany&amp;CIK=00014603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3402</Characters>
  <CharactersWithSpaces>3974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