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670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701155"/>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GEYGAN JAMES</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FLNT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06/17/2026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300 VESEY SREET</w:t>
            </w:r>
          </w:p>
        </w:tc>
        <w:tc>
          <w:tcPr>
            <w:tcW w:w="12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9TH FLOOR</w:t>
            </w: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gridSpan w:val="4"/>
            <w:vMerge w:val="restart"/>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1"/>
              </w:rPr>
              <w:t>30,096</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89,687</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Global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3,060,448</w:t>
            </w:r>
          </w:p>
        </w:tc>
        <w:tc>
          <w:tcPr>
            <w:tcW w:w="3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Value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40" w:type="dxa"/>
            <w:vAlign w:val="bottom"/>
            <w:gridSpan w:val="9"/>
          </w:tcPr>
          <w:p>
            <w:pPr>
              <w:jc w:val="center"/>
              <w:ind w:left="63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41"/>
              <w:spacing w:after="0" w:line="129"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jc w:val="center"/>
              <w:ind w:right="23"/>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11,366</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Funded</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0.0005</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40"/>
              <w:spacing w:after="0" w:line="129" w:lineRule="exact"/>
              <w:rPr>
                <w:sz w:val="20"/>
                <w:szCs w:val="20"/>
                <w:color w:val="auto"/>
              </w:rPr>
            </w:pPr>
            <w:r>
              <w:rPr>
                <w:rFonts w:ascii="Times New Roman" w:cs="Times New Roman" w:eastAsia="Times New Roman" w:hAnsi="Times New Roman"/>
                <w:sz w:val="13"/>
                <w:szCs w:val="13"/>
                <w:color w:val="0000FF"/>
              </w:rPr>
              <w:t>11,366</w:t>
            </w:r>
          </w:p>
        </w:tc>
        <w:tc>
          <w:tcPr>
            <w:tcW w:w="540" w:type="dxa"/>
            <w:vAlign w:val="bottom"/>
          </w:tcPr>
          <w:p>
            <w:pPr>
              <w:jc w:val="center"/>
              <w:ind w:left="256"/>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11,366</w:t>
            </w: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11,366</w:t>
            </w:r>
          </w:p>
        </w:tc>
        <w:tc>
          <w:tcPr>
            <w:tcW w:w="54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0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67,059</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Funded</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0.0005</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3"/>
                <w:szCs w:val="13"/>
                <w:color w:val="0000FF"/>
              </w:rPr>
              <w:t>67,059</w:t>
            </w:r>
          </w:p>
        </w:tc>
        <w:tc>
          <w:tcPr>
            <w:tcW w:w="540" w:type="dxa"/>
            <w:vAlign w:val="bottom"/>
          </w:tcPr>
          <w:p>
            <w:pPr>
              <w:jc w:val="center"/>
              <w:ind w:left="276"/>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2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ind w:left="100"/>
              <w:spacing w:after="0" w:line="65"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3"/>
          </w:tcPr>
          <w:p>
            <w:pPr>
              <w:ind w:left="60"/>
              <w:spacing w:after="0" w:line="65"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3"/>
            <w:vMerge w:val="restart"/>
          </w:tcPr>
          <w:p>
            <w:pPr>
              <w:ind w:left="60"/>
              <w:spacing w:after="0" w:line="231" w:lineRule="exact"/>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67,059</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67,059</w:t>
            </w:r>
          </w:p>
        </w:tc>
        <w:tc>
          <w:tcPr>
            <w:tcW w:w="54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0000FF"/>
                <w:w w:val="91"/>
              </w:rPr>
              <w:t>I</w:t>
            </w:r>
          </w:p>
        </w:tc>
        <w:tc>
          <w:tcPr>
            <w:tcW w:w="26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ind w:left="100"/>
              <w:spacing w:after="0" w:line="72"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3"/>
          </w:tcPr>
          <w:p>
            <w:pPr>
              <w:ind w:left="60"/>
              <w:spacing w:after="0" w:line="72"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bl>
    <w:p>
      <w:pPr>
        <w:jc w:val="right"/>
        <w:ind w:right="80"/>
        <w:spacing w:after="0"/>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4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2026, the Reporting Person received a grant of 30,096 restricted stock units ("RSUs") under the Issuer's 2022 Omnibus Equity Incentive Plan. The RSUs will vest in three equal annual installments, with the first installment vesting on June 17, 2027.</w:t>
      </w:r>
    </w:p>
    <w:p>
      <w:pPr>
        <w:spacing w:after="0" w:line="18" w:lineRule="exact"/>
        <w:rPr>
          <w:rFonts w:ascii="Times New Roman" w:cs="Times New Roman" w:eastAsia="Times New Roman" w:hAnsi="Times New Roman"/>
          <w:sz w:val="13"/>
          <w:szCs w:val="13"/>
          <w:color w:val="008000"/>
        </w:rPr>
      </w:pPr>
    </w:p>
    <w:p>
      <w:pPr>
        <w:ind w:left="40" w:right="2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one or more accounts managed indirectly by Global Value Investment Corporation or its subsidiary or its affiliated entities (collectively, "GVIC"). GVIC is controlled by the reporting person. These securities may be deemed to be beneficially owned by the reporting person because he controls GVIC, and GVIC may be deemed to have beneficial ownership of these securities because it serves as the investment manager to separate managed accounts and/or investment partnerships.</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are exercisable following stockholder approval of the offering of the Pre-Funded Warrants on June 17,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will terminate when exercised in full.</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are exercisable following stockholder approval of the offering of the Warrants on June 17,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will expire three years from the date of issuance.</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P. Geygan</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06/22/2026</w:t>
            </w:r>
          </w:p>
        </w:tc>
      </w:tr>
      <w:tr>
        <w:trPr>
          <w:trHeight w:val="20"/>
        </w:trPr>
        <w:tc>
          <w:tcPr>
            <w:tcW w:w="6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r>
        <w:trPr>
          <w:trHeight w:val="193"/>
        </w:trPr>
        <w:tc>
          <w:tcPr>
            <w:tcW w:w="858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858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858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858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4726"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2026-06-22T16:24:38Z</dcterms:created>
  <dcterms:modified xsi:type="dcterms:W3CDTF">2026-06-22T16:24:38Z</dcterms:modified>
</cp:coreProperties>
</file>